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28"/>
          <w:szCs w:val="28"/>
        </w:rPr>
      </w:pPr>
      <w:r>
        <w:rPr>
          <w:rFonts w:hint="eastAsia" w:ascii="黑体" w:hAnsi="黑体" w:eastAsia="黑体" w:cs="黑体"/>
          <w:sz w:val="28"/>
          <w:szCs w:val="28"/>
        </w:rPr>
        <w:t>附件2</w:t>
      </w:r>
    </w:p>
    <w:p>
      <w:pPr>
        <w:spacing w:line="560" w:lineRule="exact"/>
        <w:jc w:val="center"/>
        <w:rPr>
          <w:rFonts w:ascii="华文中宋" w:hAnsi="华文中宋" w:eastAsia="华文中宋" w:cs="华文中宋"/>
          <w:b/>
          <w:bCs/>
          <w:sz w:val="44"/>
          <w:szCs w:val="44"/>
        </w:rPr>
      </w:pPr>
      <w:bookmarkStart w:id="0" w:name="_GoBack"/>
      <w:r>
        <w:rPr>
          <w:rFonts w:hint="eastAsia" w:ascii="华文中宋" w:hAnsi="华文中宋" w:eastAsia="华文中宋" w:cs="华文中宋"/>
          <w:b/>
          <w:bCs/>
          <w:sz w:val="44"/>
          <w:szCs w:val="44"/>
        </w:rPr>
        <w:t>专业技术人员能力考核要求</w:t>
      </w:r>
      <w:bookmarkEnd w:id="0"/>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一、考核类别</w:t>
      </w:r>
    </w:p>
    <w:p>
      <w:pPr>
        <w:spacing w:line="560" w:lineRule="exact"/>
        <w:ind w:firstLine="640" w:firstLineChars="200"/>
        <w:rPr>
          <w:rFonts w:ascii="Times New Roman" w:hAnsi="Times New Roman" w:eastAsia="仿宋_GB2312"/>
          <w:sz w:val="32"/>
          <w:szCs w:val="32"/>
        </w:rPr>
      </w:pPr>
      <w:r>
        <w:rPr>
          <w:rFonts w:ascii="Times New Roman" w:hAnsi="仿宋_GB2312" w:eastAsia="仿宋_GB2312"/>
          <w:sz w:val="32"/>
          <w:szCs w:val="32"/>
        </w:rPr>
        <w:t>职业卫生评价与检测</w:t>
      </w:r>
      <w:r>
        <w:rPr>
          <w:rFonts w:hint="eastAsia" w:ascii="Times New Roman" w:hAnsi="仿宋_GB2312" w:eastAsia="仿宋_GB2312"/>
          <w:sz w:val="32"/>
          <w:szCs w:val="32"/>
        </w:rPr>
        <w:t>（包括</w:t>
      </w:r>
      <w:r>
        <w:rPr>
          <w:rFonts w:ascii="Times New Roman" w:hAnsi="仿宋_GB2312" w:eastAsia="仿宋_GB2312"/>
          <w:sz w:val="32"/>
          <w:szCs w:val="32"/>
        </w:rPr>
        <w:t>评价方向和检测方向</w:t>
      </w:r>
      <w:r>
        <w:rPr>
          <w:rFonts w:hint="eastAsia" w:ascii="Times New Roman" w:hAnsi="仿宋_GB2312" w:eastAsia="仿宋_GB2312"/>
          <w:sz w:val="32"/>
          <w:szCs w:val="32"/>
        </w:rPr>
        <w:t>）和放射防护评价与检测</w:t>
      </w:r>
      <w:r>
        <w:rPr>
          <w:rFonts w:ascii="Times New Roman" w:hAnsi="仿宋_GB2312" w:eastAsia="仿宋_GB2312"/>
          <w:sz w:val="32"/>
          <w:szCs w:val="32"/>
        </w:rPr>
        <w:t>。</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考核对象</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未经能力考核合格，在职业卫生技术服务机构或拟申请职业卫生技术服务机构资质的法人单位中全日制专职工作的人员。</w:t>
      </w:r>
      <w:r>
        <w:rPr>
          <w:rFonts w:hint="eastAsia" w:ascii="Times New Roman" w:hAnsi="仿宋_GB2312" w:eastAsia="仿宋_GB2312"/>
          <w:sz w:val="32"/>
          <w:szCs w:val="32"/>
        </w:rPr>
        <w:t>已经国家级培训合格的专业技术人员可不再参加能力考核。</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考核方式</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闭卷笔试，满分100分，60分及以上为</w:t>
      </w:r>
      <w:r>
        <w:rPr>
          <w:rFonts w:hint="eastAsia" w:ascii="Times New Roman" w:hAnsi="仿宋_GB2312" w:eastAsia="仿宋_GB2312"/>
          <w:sz w:val="32"/>
          <w:szCs w:val="32"/>
        </w:rPr>
        <w:t>合格</w:t>
      </w:r>
      <w:r>
        <w:rPr>
          <w:rFonts w:ascii="Times New Roman" w:hAnsi="仿宋_GB2312" w:eastAsia="仿宋_GB2312"/>
          <w:sz w:val="32"/>
          <w:szCs w:val="32"/>
        </w:rPr>
        <w:t>。</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报名</w:t>
      </w:r>
      <w:r>
        <w:rPr>
          <w:rFonts w:ascii="黑体" w:hAnsi="黑体" w:eastAsia="黑体"/>
          <w:sz w:val="32"/>
          <w:szCs w:val="32"/>
        </w:rPr>
        <w:t>要求</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1．申请参加能力考核的专业技术人员，</w:t>
      </w:r>
      <w:r>
        <w:rPr>
          <w:rFonts w:hint="eastAsia" w:ascii="Times New Roman" w:hAnsi="仿宋_GB2312" w:eastAsia="仿宋_GB2312"/>
          <w:sz w:val="32"/>
          <w:szCs w:val="32"/>
        </w:rPr>
        <w:t>应</w:t>
      </w:r>
      <w:r>
        <w:rPr>
          <w:rFonts w:ascii="Times New Roman" w:hAnsi="仿宋_GB2312" w:eastAsia="仿宋_GB2312"/>
          <w:sz w:val="32"/>
          <w:szCs w:val="32"/>
        </w:rPr>
        <w:t>身体健康，年龄不超过60周岁，并需满足</w:t>
      </w:r>
      <w:r>
        <w:rPr>
          <w:rFonts w:hint="eastAsia" w:ascii="Times New Roman" w:hAnsi="仿宋_GB2312" w:eastAsia="仿宋_GB2312"/>
          <w:sz w:val="32"/>
          <w:szCs w:val="32"/>
        </w:rPr>
        <w:t>下列</w:t>
      </w:r>
      <w:r>
        <w:rPr>
          <w:rFonts w:ascii="Times New Roman" w:hAnsi="仿宋_GB2312" w:eastAsia="仿宋_GB2312"/>
          <w:sz w:val="32"/>
          <w:szCs w:val="32"/>
        </w:rPr>
        <w:t>条件之一：</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（1）取得职业卫生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相关专业大学专科学历，且从事职业卫生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相关工作满2年；或取得其他专业大学专科学历，且从事职业卫生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相关工作满3年</w:t>
      </w:r>
      <w:r>
        <w:rPr>
          <w:rFonts w:hint="eastAsia" w:ascii="Times New Roman" w:hAnsi="仿宋_GB2312" w:eastAsia="仿宋_GB2312"/>
          <w:sz w:val="32"/>
          <w:szCs w:val="32"/>
        </w:rPr>
        <w:t>；</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（2）取得职业卫生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相关专业大学本科学历，且从事职业卫生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相关工作满1年；或取得其他专业大学本科学历，且从事职业卫生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相关工作满2年</w:t>
      </w:r>
      <w:r>
        <w:rPr>
          <w:rFonts w:hint="eastAsia" w:ascii="Times New Roman" w:hAnsi="仿宋_GB2312" w:eastAsia="仿宋_GB2312"/>
          <w:sz w:val="32"/>
          <w:szCs w:val="32"/>
        </w:rPr>
        <w:t>；</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（3）取得职业卫生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相关专业研究生以上学历；或取得其他专业研究生以上学历，且从事职业卫生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相关工作满1年</w:t>
      </w:r>
      <w:r>
        <w:rPr>
          <w:rFonts w:hint="eastAsia" w:ascii="Times New Roman" w:hAnsi="仿宋_GB2312" w:eastAsia="仿宋_GB2312"/>
          <w:sz w:val="32"/>
          <w:szCs w:val="32"/>
        </w:rPr>
        <w:t>；</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（4）取得中级以上技术职称，且从事职业卫生</w:t>
      </w:r>
      <w:r>
        <w:rPr>
          <w:rFonts w:hint="eastAsia" w:ascii="Times New Roman" w:hAnsi="仿宋_GB2312" w:eastAsia="仿宋_GB2312"/>
          <w:sz w:val="32"/>
          <w:szCs w:val="32"/>
        </w:rPr>
        <w:t>或放射卫生</w:t>
      </w:r>
      <w:r>
        <w:rPr>
          <w:rFonts w:ascii="Times New Roman" w:hAnsi="仿宋_GB2312" w:eastAsia="仿宋_GB2312"/>
          <w:sz w:val="32"/>
          <w:szCs w:val="32"/>
        </w:rPr>
        <w:t>相关工作满1年。</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2．申请参加能力考核的专业技术人员应</w:t>
      </w:r>
      <w:r>
        <w:rPr>
          <w:rFonts w:hint="eastAsia" w:ascii="Times New Roman" w:hAnsi="仿宋_GB2312" w:eastAsia="仿宋_GB2312"/>
          <w:sz w:val="32"/>
          <w:szCs w:val="32"/>
        </w:rPr>
        <w:t>完成</w:t>
      </w:r>
      <w:r>
        <w:rPr>
          <w:rFonts w:ascii="Times New Roman" w:hAnsi="仿宋_GB2312" w:eastAsia="仿宋_GB2312"/>
          <w:sz w:val="32"/>
          <w:szCs w:val="32"/>
        </w:rPr>
        <w:t>不少于</w:t>
      </w:r>
      <w:r>
        <w:rPr>
          <w:rFonts w:hint="eastAsia" w:ascii="Times New Roman" w:hAnsi="仿宋_GB2312" w:eastAsia="仿宋_GB2312"/>
          <w:sz w:val="32"/>
          <w:szCs w:val="32"/>
        </w:rPr>
        <w:t>连续</w:t>
      </w:r>
      <w:r>
        <w:rPr>
          <w:rFonts w:ascii="Times New Roman" w:hAnsi="仿宋_GB2312" w:eastAsia="仿宋_GB2312"/>
          <w:sz w:val="32"/>
          <w:szCs w:val="32"/>
        </w:rPr>
        <w:t>40学时</w:t>
      </w:r>
      <w:r>
        <w:rPr>
          <w:rFonts w:hint="eastAsia" w:ascii="Times New Roman" w:hAnsi="仿宋_GB2312" w:eastAsia="仿宋_GB2312"/>
          <w:sz w:val="32"/>
          <w:szCs w:val="32"/>
        </w:rPr>
        <w:t>的、由省级以上职业卫生专家授课的</w:t>
      </w:r>
      <w:r>
        <w:rPr>
          <w:rFonts w:ascii="Times New Roman" w:hAnsi="仿宋_GB2312" w:eastAsia="仿宋_GB2312"/>
          <w:sz w:val="32"/>
          <w:szCs w:val="32"/>
        </w:rPr>
        <w:t>专业培训，提交</w:t>
      </w:r>
      <w:r>
        <w:rPr>
          <w:rFonts w:hint="eastAsia" w:ascii="Times New Roman" w:hAnsi="仿宋_GB2312" w:eastAsia="仿宋_GB2312"/>
          <w:sz w:val="32"/>
          <w:szCs w:val="32"/>
        </w:rPr>
        <w:t>专业</w:t>
      </w:r>
      <w:r>
        <w:rPr>
          <w:rFonts w:ascii="Times New Roman" w:hAnsi="仿宋_GB2312" w:eastAsia="仿宋_GB2312"/>
          <w:sz w:val="32"/>
          <w:szCs w:val="32"/>
        </w:rPr>
        <w:t>培训证明材料。</w:t>
      </w:r>
      <w:r>
        <w:rPr>
          <w:rFonts w:hint="eastAsia" w:ascii="Times New Roman" w:hAnsi="仿宋_GB2312" w:eastAsia="仿宋_GB2312"/>
          <w:sz w:val="32"/>
          <w:szCs w:val="32"/>
        </w:rPr>
        <w:t>专业</w:t>
      </w:r>
      <w:r>
        <w:rPr>
          <w:rFonts w:ascii="Times New Roman" w:hAnsi="仿宋_GB2312" w:eastAsia="仿宋_GB2312"/>
          <w:sz w:val="32"/>
          <w:szCs w:val="32"/>
        </w:rPr>
        <w:t>培训可以由职业卫生技术服务机构自行组织，也可以委托有条件的其他社会机构承担。</w:t>
      </w:r>
    </w:p>
    <w:p>
      <w:pPr>
        <w:spacing w:line="560" w:lineRule="exact"/>
        <w:ind w:firstLine="640" w:firstLineChars="200"/>
        <w:outlineLvl w:val="0"/>
        <w:rPr>
          <w:rFonts w:ascii="黑体" w:hAnsi="黑体" w:eastAsia="黑体"/>
          <w:sz w:val="32"/>
          <w:szCs w:val="32"/>
        </w:rPr>
      </w:pPr>
      <w:r>
        <w:rPr>
          <w:rFonts w:ascii="黑体" w:hAnsi="黑体" w:eastAsia="黑体"/>
          <w:sz w:val="32"/>
          <w:szCs w:val="32"/>
        </w:rPr>
        <w:t>五、参考书目</w:t>
      </w:r>
    </w:p>
    <w:p>
      <w:pPr>
        <w:spacing w:line="560" w:lineRule="exact"/>
        <w:ind w:firstLine="640" w:firstLineChars="200"/>
        <w:rPr>
          <w:rFonts w:ascii="Times New Roman" w:hAnsi="仿宋_GB2312" w:eastAsia="仿宋_GB2312"/>
          <w:sz w:val="32"/>
          <w:szCs w:val="32"/>
        </w:rPr>
      </w:pPr>
      <w:r>
        <w:rPr>
          <w:rFonts w:hint="eastAsia" w:ascii="Times New Roman" w:hAnsi="仿宋_GB2312" w:eastAsia="仿宋_GB2312"/>
          <w:sz w:val="32"/>
          <w:szCs w:val="32"/>
        </w:rPr>
        <w:t>1．</w:t>
      </w:r>
      <w:r>
        <w:rPr>
          <w:rFonts w:ascii="Times New Roman" w:hAnsi="仿宋_GB2312" w:eastAsia="仿宋_GB2312"/>
          <w:sz w:val="32"/>
          <w:szCs w:val="32"/>
        </w:rPr>
        <w:t>职业卫生技术服务机构培训教程</w:t>
      </w:r>
      <w:r>
        <w:rPr>
          <w:rFonts w:hint="eastAsia" w:ascii="Times New Roman" w:hAnsi="仿宋_GB2312" w:eastAsia="仿宋_GB2312"/>
          <w:sz w:val="32"/>
          <w:szCs w:val="32"/>
        </w:rPr>
        <w:t>：</w:t>
      </w:r>
    </w:p>
    <w:p>
      <w:pPr>
        <w:spacing w:line="560" w:lineRule="exact"/>
        <w:ind w:firstLine="640" w:firstLineChars="200"/>
        <w:rPr>
          <w:rFonts w:ascii="Times New Roman" w:hAnsi="仿宋_GB2312" w:eastAsia="仿宋_GB2312"/>
          <w:sz w:val="32"/>
          <w:szCs w:val="32"/>
        </w:rPr>
      </w:pPr>
      <w:r>
        <w:rPr>
          <w:rFonts w:hint="eastAsia" w:ascii="Times New Roman" w:hAnsi="仿宋_GB2312" w:eastAsia="仿宋_GB2312"/>
          <w:sz w:val="32"/>
          <w:szCs w:val="32"/>
        </w:rPr>
        <w:t>《</w:t>
      </w:r>
      <w:r>
        <w:rPr>
          <w:rFonts w:ascii="Times New Roman" w:hAnsi="仿宋_GB2312" w:eastAsia="仿宋_GB2312"/>
          <w:sz w:val="32"/>
          <w:szCs w:val="32"/>
        </w:rPr>
        <w:t>建设项目职业病危害评价》；</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《职业病危害因素检测》；</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《典型行业职业病危害评价要点分析》</w:t>
      </w:r>
      <w:r>
        <w:rPr>
          <w:rFonts w:hint="eastAsia" w:ascii="Times New Roman" w:hAnsi="仿宋_GB2312" w:eastAsia="仿宋_GB2312"/>
          <w:sz w:val="32"/>
          <w:szCs w:val="32"/>
        </w:rPr>
        <w:t>；</w:t>
      </w:r>
    </w:p>
    <w:p>
      <w:pPr>
        <w:spacing w:line="560" w:lineRule="exact"/>
        <w:ind w:firstLine="640" w:firstLineChars="200"/>
        <w:rPr>
          <w:rFonts w:ascii="Times New Roman" w:hAnsi="仿宋_GB2312" w:eastAsia="仿宋_GB2312"/>
          <w:sz w:val="32"/>
          <w:szCs w:val="32"/>
        </w:rPr>
      </w:pPr>
      <w:r>
        <w:rPr>
          <w:rFonts w:ascii="Times New Roman" w:hAnsi="仿宋_GB2312" w:eastAsia="仿宋_GB2312"/>
          <w:sz w:val="32"/>
          <w:szCs w:val="32"/>
        </w:rPr>
        <w:t>《职业卫生基础知识》；</w:t>
      </w:r>
    </w:p>
    <w:p>
      <w:pPr>
        <w:spacing w:line="560" w:lineRule="exact"/>
        <w:ind w:firstLine="640" w:firstLineChars="200"/>
        <w:rPr>
          <w:rFonts w:ascii="Times New Roman" w:hAnsi="仿宋_GB2312" w:eastAsia="仿宋_GB2312"/>
          <w:sz w:val="32"/>
          <w:szCs w:val="32"/>
        </w:rPr>
      </w:pPr>
      <w:r>
        <w:rPr>
          <w:rFonts w:hint="eastAsia" w:ascii="Times New Roman" w:hAnsi="仿宋_GB2312" w:eastAsia="仿宋_GB2312"/>
          <w:sz w:val="32"/>
          <w:szCs w:val="32"/>
        </w:rPr>
        <w:t>《放射防护评价与检测》。</w:t>
      </w:r>
    </w:p>
    <w:p>
      <w:pPr>
        <w:spacing w:line="560" w:lineRule="exact"/>
        <w:ind w:firstLine="640" w:firstLineChars="200"/>
        <w:rPr>
          <w:rFonts w:ascii="Times New Roman" w:hAnsi="仿宋_GB2312" w:eastAsia="仿宋_GB2312"/>
          <w:sz w:val="32"/>
          <w:szCs w:val="32"/>
        </w:rPr>
      </w:pPr>
      <w:r>
        <w:rPr>
          <w:rFonts w:hint="eastAsia" w:ascii="Times New Roman" w:hAnsi="仿宋_GB2312" w:eastAsia="仿宋_GB2312"/>
          <w:sz w:val="32"/>
          <w:szCs w:val="32"/>
        </w:rPr>
        <w:t>2．</w:t>
      </w:r>
      <w:r>
        <w:rPr>
          <w:rFonts w:ascii="Times New Roman" w:hAnsi="仿宋_GB2312" w:eastAsia="仿宋_GB2312"/>
          <w:sz w:val="32"/>
          <w:szCs w:val="32"/>
        </w:rPr>
        <w:t>职业病防治相关法律</w:t>
      </w:r>
      <w:r>
        <w:rPr>
          <w:rFonts w:hint="eastAsia" w:ascii="Times New Roman" w:hAnsi="仿宋_GB2312" w:eastAsia="仿宋_GB2312"/>
          <w:sz w:val="32"/>
          <w:szCs w:val="32"/>
        </w:rPr>
        <w:t>法规</w:t>
      </w:r>
      <w:r>
        <w:rPr>
          <w:rFonts w:ascii="Times New Roman" w:hAnsi="仿宋_GB2312" w:eastAsia="仿宋_GB2312"/>
          <w:sz w:val="32"/>
          <w:szCs w:val="32"/>
        </w:rPr>
        <w:t>、</w:t>
      </w:r>
      <w:r>
        <w:rPr>
          <w:rFonts w:hint="eastAsia" w:ascii="Times New Roman" w:hAnsi="仿宋_GB2312" w:eastAsia="仿宋_GB2312"/>
          <w:sz w:val="32"/>
          <w:szCs w:val="32"/>
        </w:rPr>
        <w:t>规划、</w:t>
      </w:r>
      <w:r>
        <w:rPr>
          <w:rFonts w:ascii="Times New Roman" w:hAnsi="仿宋_GB2312" w:eastAsia="仿宋_GB2312"/>
          <w:sz w:val="32"/>
          <w:szCs w:val="32"/>
        </w:rPr>
        <w:t>部门规章和职业卫生技术服务相关规范性文件。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0000019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231DA"/>
    <w:rsid w:val="58C231D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2017-03-08T00:55:00Z</dcterms:created>
  <dc:creator>Administrator</dc:creator>
  <cp:lastModifiedBy>Administrator</cp:lastModifiedBy>
  <dcterms:modified xsi:type="dcterms:W3CDTF">2017-03-08T00:55:37Z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