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atLeast"/>
        <w:jc w:val="center"/>
        <w:rPr>
          <w:rFonts w:ascii="黑体" w:eastAsia="黑体"/>
          <w:color w:val="FFFFFF"/>
          <w:spacing w:val="-120"/>
          <w:sz w:val="84"/>
          <w:szCs w:val="84"/>
        </w:rPr>
      </w:pPr>
      <w:r>
        <w:rPr>
          <w:color w:val="FFFFFF"/>
          <w:spacing w:val="-120"/>
          <w:sz w:val="84"/>
          <w:szCs w:val="84"/>
        </w:rPr>
        <w:pict>
          <v:shape id="_x0000_i1025" o:spt="136" type="#_x0000_t136" style="height:46.5pt;width:413.25pt;" fillcolor="#FF0000" filled="t" stroked="t" coordsize="21600,21600" adj="10800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北京市顺义区社区教育中心文件" style="font-family:Batang;font-size:72pt;v-text-align:center;"/>
            <w10:wrap type="none"/>
            <w10:anchorlock/>
          </v:shape>
        </w:pict>
      </w:r>
    </w:p>
    <w:p>
      <w:pPr>
        <w:adjustRightInd w:val="0"/>
        <w:snapToGrid w:val="0"/>
        <w:spacing w:line="540" w:lineRule="exact"/>
        <w:ind w:firstLine="2240" w:firstLineChars="700"/>
        <w:rPr>
          <w:rFonts w:hint="eastAsia" w:ascii="仿宋_GB2312" w:hAnsi="华文中宋" w:eastAsia="仿宋_GB2312"/>
          <w:bCs/>
          <w:sz w:val="32"/>
          <w:szCs w:val="32"/>
        </w:rPr>
      </w:pPr>
    </w:p>
    <w:p>
      <w:pPr>
        <w:jc w:val="center"/>
        <w:rPr>
          <w:rFonts w:hint="eastAsia" w:ascii="仿宋_GB2312" w:hAnsi="华文中宋" w:eastAsia="仿宋_GB2312"/>
          <w:bCs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顺社教</w:t>
      </w:r>
      <w:r>
        <w:rPr>
          <w:rFonts w:hint="eastAsia" w:ascii="仿宋_GB2312" w:hAnsi="华文仿宋" w:eastAsia="仿宋_GB2312"/>
          <w:sz w:val="32"/>
        </w:rPr>
        <w:t>〔</w:t>
      </w:r>
      <w:r>
        <w:rPr>
          <w:rFonts w:ascii="仿宋_GB2312" w:hAnsi="华文仿宋" w:eastAsia="仿宋_GB2312"/>
          <w:sz w:val="32"/>
        </w:rPr>
        <w:t>201</w:t>
      </w:r>
      <w:r>
        <w:rPr>
          <w:rFonts w:hint="eastAsia" w:ascii="仿宋_GB2312" w:hAnsi="华文仿宋" w:eastAsia="仿宋_GB2312"/>
          <w:sz w:val="32"/>
        </w:rPr>
        <w:t>9〕</w:t>
      </w:r>
      <w:r>
        <w:rPr>
          <w:rFonts w:hint="eastAsia" w:ascii="仿宋_GB2312" w:hAnsi="华文仿宋" w:eastAsia="仿宋_GB2312"/>
          <w:sz w:val="32"/>
          <w:lang w:val="en-US" w:eastAsia="zh-CN"/>
        </w:rPr>
        <w:t>3</w:t>
      </w:r>
      <w:r>
        <w:rPr>
          <w:rFonts w:hint="eastAsia" w:ascii="仿宋_GB2312" w:hAnsi="华文仿宋" w:eastAsia="仿宋_GB2312"/>
          <w:sz w:val="32"/>
        </w:rPr>
        <w:t>号</w:t>
      </w:r>
      <w:r>
        <w:rPr>
          <w:rFonts w:hint="eastAsia" w:ascii="仿宋_GB2312" w:hAnsi="华文中宋" w:eastAsia="仿宋_GB2312"/>
          <w:bCs/>
          <w:sz w:val="32"/>
          <w:szCs w:val="32"/>
        </w:rPr>
        <w:t xml:space="preserve">             </w:t>
      </w:r>
    </w:p>
    <w:p>
      <w:pPr>
        <w:jc w:val="both"/>
        <w:rPr>
          <w:rFonts w:hint="eastAsia" w:ascii="方正小标宋简体" w:hAnsi="宋体" w:eastAsia="方正小标宋简体"/>
          <w:bCs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581650" cy="53340"/>
                <wp:effectExtent l="0" t="13970" r="0" b="2794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5334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7.5pt;height:4.2pt;width:439.5pt;z-index:251661312;mso-width-relative:page;mso-height-relative:page;" filled="f" stroked="t" coordsize="21600,21600" o:gfxdata="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skKqQ1QAAAAYBAAAPAAAAAAAAAAEAIAAA&#10;ACIAAABkcnMvZG93bnJldi54bWxQSwECFAAUAAAACACHTuJAk7AhGNYBAACSAwAADgAAAAAAAAAB&#10;ACAAAAAkAQAAZHJzL2Uyb0RvYy54bWxQSwUGAAAAAAYABgBZAQAAbA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560" w:lineRule="atLeast"/>
        <w:jc w:val="center"/>
        <w:rPr>
          <w:rFonts w:hint="eastAsia" w:ascii="黑体" w:hAnsi="宋体" w:eastAsia="黑体"/>
          <w:bCs/>
          <w:sz w:val="40"/>
          <w:szCs w:val="44"/>
        </w:rPr>
      </w:pPr>
    </w:p>
    <w:p>
      <w:pPr>
        <w:snapToGrid w:val="0"/>
        <w:spacing w:line="560" w:lineRule="atLeast"/>
        <w:jc w:val="center"/>
        <w:rPr>
          <w:rFonts w:hint="eastAsia" w:ascii="黑体" w:hAnsi="宋体" w:eastAsia="黑体"/>
          <w:bCs/>
          <w:sz w:val="40"/>
          <w:szCs w:val="44"/>
        </w:rPr>
      </w:pPr>
      <w:r>
        <w:rPr>
          <w:rFonts w:hint="eastAsia" w:ascii="黑体" w:hAnsi="宋体" w:eastAsia="黑体"/>
          <w:bCs/>
          <w:sz w:val="40"/>
          <w:szCs w:val="44"/>
        </w:rPr>
        <w:t>顺义区社区教育中心</w:t>
      </w:r>
    </w:p>
    <w:p>
      <w:pPr>
        <w:snapToGrid w:val="0"/>
        <w:spacing w:line="560" w:lineRule="atLeast"/>
        <w:jc w:val="center"/>
        <w:rPr>
          <w:rFonts w:hint="eastAsia" w:ascii="黑体" w:hAnsi="宋体" w:eastAsia="黑体"/>
          <w:bCs/>
          <w:sz w:val="40"/>
          <w:szCs w:val="44"/>
        </w:rPr>
      </w:pPr>
      <w:r>
        <w:rPr>
          <w:rFonts w:hint="eastAsia" w:ascii="黑体" w:hAnsi="宋体" w:eastAsia="黑体"/>
          <w:bCs/>
          <w:sz w:val="40"/>
          <w:szCs w:val="44"/>
        </w:rPr>
        <w:t>关于开展第</w:t>
      </w:r>
      <w:r>
        <w:rPr>
          <w:rFonts w:hint="eastAsia" w:ascii="黑体" w:hAnsi="宋体" w:eastAsia="黑体"/>
          <w:bCs/>
          <w:sz w:val="40"/>
          <w:szCs w:val="44"/>
          <w:lang w:eastAsia="zh-CN"/>
        </w:rPr>
        <w:t>四</w:t>
      </w:r>
      <w:r>
        <w:rPr>
          <w:rFonts w:hint="eastAsia" w:ascii="黑体" w:hAnsi="宋体" w:eastAsia="黑体"/>
          <w:bCs/>
          <w:sz w:val="40"/>
          <w:szCs w:val="44"/>
        </w:rPr>
        <w:t>届“智慧·生活·学习”微课程</w:t>
      </w:r>
    </w:p>
    <w:p>
      <w:pPr>
        <w:snapToGrid w:val="0"/>
        <w:spacing w:line="560" w:lineRule="atLeast"/>
        <w:jc w:val="center"/>
        <w:rPr>
          <w:rFonts w:ascii="黑体" w:hAnsi="宋体" w:eastAsia="黑体"/>
          <w:bCs/>
          <w:sz w:val="40"/>
          <w:szCs w:val="44"/>
        </w:rPr>
      </w:pPr>
      <w:r>
        <w:rPr>
          <w:rFonts w:hint="eastAsia" w:ascii="黑体" w:hAnsi="宋体" w:eastAsia="黑体"/>
          <w:bCs/>
          <w:sz w:val="40"/>
          <w:szCs w:val="44"/>
        </w:rPr>
        <w:t>征集活动的通知</w:t>
      </w:r>
    </w:p>
    <w:p>
      <w:pPr>
        <w:rPr>
          <w:rFonts w:hint="eastAsia" w:ascii="黑体" w:hAnsi="宋体" w:eastAsia="黑体"/>
          <w:bCs/>
          <w:sz w:val="44"/>
          <w:szCs w:val="44"/>
        </w:rPr>
      </w:pPr>
    </w:p>
    <w:p>
      <w:pPr>
        <w:rPr>
          <w:rFonts w:hint="eastAsia" w:ascii="仿宋_GB2312" w:hAnsi="华文楷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各镇、街道办，区委、区政府各部、委、办、局，中心、公司，各区属机构：</w:t>
      </w:r>
    </w:p>
    <w:p>
      <w:pPr>
        <w:ind w:firstLine="640" w:firstLineChars="200"/>
        <w:rPr>
          <w:rFonts w:ascii="仿宋_GB2312" w:hAnsi="华文楷体" w:eastAsia="仿宋_GB2312" w:cs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自</w:t>
      </w:r>
      <w:r>
        <w:rPr>
          <w:rFonts w:hint="eastAsia" w:ascii="仿宋_GB2312" w:hAnsi="华文楷体" w:eastAsia="仿宋_GB2312" w:cs="仿宋_GB2312"/>
          <w:sz w:val="32"/>
          <w:szCs w:val="32"/>
        </w:rPr>
        <w:t>2014年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顺义区</w:t>
      </w:r>
      <w:r>
        <w:rPr>
          <w:rFonts w:hint="eastAsia" w:ascii="仿宋_GB2312" w:hAnsi="华文楷体" w:eastAsia="仿宋_GB2312" w:cs="仿宋_GB2312"/>
          <w:sz w:val="32"/>
          <w:szCs w:val="32"/>
        </w:rPr>
        <w:t>首届“智慧·生活·学习”微课程征集活动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举办以来，</w:t>
      </w:r>
      <w:r>
        <w:rPr>
          <w:rFonts w:hint="eastAsia" w:ascii="仿宋_GB2312" w:hAnsi="华文楷体" w:eastAsia="仿宋_GB2312" w:cs="仿宋_GB2312"/>
          <w:sz w:val="32"/>
          <w:szCs w:val="32"/>
        </w:rPr>
        <w:t>得到了众多市民的大力支持，征集了最美顺义、百姓故事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、家庭教育</w:t>
      </w:r>
      <w:r>
        <w:rPr>
          <w:rFonts w:hint="eastAsia" w:ascii="仿宋_GB2312" w:hAnsi="华文楷体" w:eastAsia="仿宋_GB2312" w:cs="仿宋_GB2312"/>
          <w:sz w:val="32"/>
          <w:szCs w:val="32"/>
        </w:rPr>
        <w:t>等主题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微课程作品近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700集</w:t>
      </w:r>
      <w:r>
        <w:rPr>
          <w:rFonts w:hint="eastAsia" w:ascii="仿宋_GB2312" w:hAnsi="华文楷体" w:eastAsia="仿宋_GB2312" w:cs="仿宋_GB2312"/>
          <w:sz w:val="32"/>
          <w:szCs w:val="32"/>
        </w:rPr>
        <w:t>。为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进一步</w:t>
      </w:r>
      <w:r>
        <w:rPr>
          <w:rFonts w:hint="eastAsia" w:ascii="仿宋_GB2312" w:hAnsi="华文楷体" w:eastAsia="仿宋_GB2312" w:cs="仿宋_GB2312"/>
          <w:sz w:val="32"/>
          <w:szCs w:val="32"/>
        </w:rPr>
        <w:t>深度开发区域特色社区教育资源，充分彰显顺义区域特色文化，展示顺义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市民</w:t>
      </w:r>
      <w:r>
        <w:rPr>
          <w:rFonts w:hint="eastAsia" w:ascii="仿宋_GB2312" w:hAnsi="华文楷体" w:eastAsia="仿宋_GB2312" w:cs="仿宋_GB2312"/>
          <w:sz w:val="32"/>
          <w:szCs w:val="32"/>
        </w:rPr>
        <w:t>良好的精神生活风貌，决定在全区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继续</w:t>
      </w:r>
      <w:r>
        <w:rPr>
          <w:rFonts w:hint="eastAsia" w:ascii="仿宋_GB2312" w:hAnsi="华文楷体" w:eastAsia="仿宋_GB2312" w:cs="仿宋_GB2312"/>
          <w:sz w:val="32"/>
          <w:szCs w:val="32"/>
        </w:rPr>
        <w:t>开展201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楷体" w:eastAsia="仿宋_GB2312" w:cs="仿宋_GB2312"/>
          <w:sz w:val="32"/>
          <w:szCs w:val="32"/>
        </w:rPr>
        <w:t>年第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华文楷体" w:eastAsia="仿宋_GB2312" w:cs="仿宋_GB2312"/>
          <w:sz w:val="32"/>
          <w:szCs w:val="32"/>
        </w:rPr>
        <w:t>届“智慧·生活·学习”微课程征集评选活动。现将相关事宜通知如下：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活动主题</w:t>
      </w:r>
    </w:p>
    <w:p>
      <w:pPr>
        <w:ind w:firstLine="640" w:firstLineChars="20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以“智慧·生活·学习”为主题，分为“最美顺义”、“生活百科”、“学习达人”、“百姓故事”</w:t>
      </w:r>
      <w:r>
        <w:rPr>
          <w:rFonts w:ascii="仿宋_GB2312" w:hAnsi="华文楷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华文楷体" w:eastAsia="仿宋_GB2312" w:cs="仿宋_GB2312"/>
          <w:sz w:val="32"/>
          <w:szCs w:val="32"/>
        </w:rPr>
        <w:t>、“家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庭</w:t>
      </w:r>
      <w:r>
        <w:rPr>
          <w:rFonts w:hint="eastAsia" w:ascii="仿宋_GB2312" w:hAnsi="华文楷体" w:eastAsia="仿宋_GB2312" w:cs="仿宋_GB2312"/>
          <w:sz w:val="32"/>
          <w:szCs w:val="32"/>
        </w:rPr>
        <w:t>教育”五个分主题进行微课程作品征集，具体内容如下：</w:t>
      </w:r>
    </w:p>
    <w:p>
      <w:pPr>
        <w:numPr>
          <w:ilvl w:val="0"/>
          <w:numId w:val="2"/>
        </w:numPr>
        <w:ind w:left="0" w:leftChars="0" w:firstLine="420" w:firstLineChars="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“最美顺义”主题：体现顺义区的自然景观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华文楷体" w:eastAsia="仿宋_GB2312" w:cs="仿宋_GB2312"/>
          <w:sz w:val="32"/>
          <w:szCs w:val="32"/>
        </w:rPr>
        <w:t>人文景观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华文楷体" w:eastAsia="仿宋_GB2312" w:cs="仿宋_GB2312"/>
          <w:sz w:val="32"/>
          <w:szCs w:val="32"/>
        </w:rPr>
        <w:t>历史文化，介绍顺义的成就、变化，如介绍汉石桥湿地、焦庄户地道战遗址等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ind w:left="0" w:leftChars="0" w:firstLine="420" w:firstLineChars="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“生活百科”主题：介绍、讲解日常生活窍门，如烹饪烘培、旧物改造、孕期保健等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仿宋_GB2312" w:hAnsi="华文楷体" w:eastAsia="仿宋_GB2312" w:cs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“学习达人”主题：分享关于学习的故事，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如</w:t>
      </w:r>
      <w:r>
        <w:rPr>
          <w:rFonts w:hint="eastAsia" w:ascii="仿宋_GB2312" w:hAnsi="华文楷体" w:eastAsia="仿宋_GB2312" w:cs="仿宋_GB2312"/>
          <w:sz w:val="32"/>
          <w:szCs w:val="32"/>
        </w:rPr>
        <w:t>中小学、高中教师对教学重点难点知识的讲解，理财、健康、环保知识，会计、计算机网络等技能的实用技巧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</w:rPr>
        <w:t>等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ind w:left="0" w:leftChars="0" w:firstLine="420" w:firstLineChars="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“百姓故事”主题：分享生活中遇到的感人事、新鲜事，记录顺义百姓的生活，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讲述</w:t>
      </w:r>
      <w:r>
        <w:rPr>
          <w:rFonts w:hint="eastAsia" w:ascii="仿宋_GB2312" w:hAnsi="华文楷体" w:eastAsia="仿宋_GB2312" w:cs="仿宋_GB2312"/>
          <w:sz w:val="32"/>
          <w:szCs w:val="32"/>
        </w:rPr>
        <w:t>普通人物的故事。</w:t>
      </w:r>
    </w:p>
    <w:p>
      <w:pPr>
        <w:numPr>
          <w:ilvl w:val="0"/>
          <w:numId w:val="2"/>
        </w:numPr>
        <w:ind w:left="0" w:leftChars="0" w:firstLine="420" w:firstLineChars="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“家</w:t>
      </w:r>
      <w:r>
        <w:rPr>
          <w:rFonts w:hint="eastAsia" w:ascii="仿宋_GB2312" w:hAnsi="华文楷体" w:eastAsia="仿宋_GB2312"/>
          <w:sz w:val="32"/>
          <w:szCs w:val="32"/>
          <w:lang w:eastAsia="zh-CN"/>
        </w:rPr>
        <w:t>庭</w:t>
      </w:r>
      <w:r>
        <w:rPr>
          <w:rFonts w:hint="eastAsia" w:ascii="仿宋_GB2312" w:hAnsi="华文楷体" w:eastAsia="仿宋_GB2312"/>
          <w:sz w:val="32"/>
          <w:szCs w:val="32"/>
        </w:rPr>
        <w:t>教育”主题：分享家庭教育的常识，亲子共读的经验和故事，名人家庭教育故事和经验。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作品要求</w:t>
      </w:r>
    </w:p>
    <w:p>
      <w:pPr>
        <w:numPr>
          <w:ilvl w:val="0"/>
          <w:numId w:val="3"/>
        </w:numPr>
        <w:ind w:left="0" w:leftChars="0" w:firstLine="420" w:firstLineChars="0"/>
        <w:rPr>
          <w:rFonts w:hint="eastAsia" w:ascii="仿宋_GB2312" w:hAnsi="华文楷体" w:eastAsia="仿宋_GB2312" w:cs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时长：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5至15分钟;格式：MP4格式</w:t>
      </w:r>
      <w:r>
        <w:rPr>
          <w:rFonts w:hint="eastAsia" w:ascii="仿宋_GB2312" w:hAnsi="华文楷体" w:eastAsia="仿宋_GB2312" w:cs="仿宋_GB2312"/>
          <w:sz w:val="32"/>
          <w:szCs w:val="32"/>
        </w:rPr>
        <w:t>，不符合技术规格的微课程将不能通过评选活动的“技术评审”环节（推荐使用会声会影、格式工厂等软件对视频进行字幕、片头等后期剪辑和格式转换）。</w:t>
      </w:r>
    </w:p>
    <w:p>
      <w:pPr>
        <w:numPr>
          <w:ilvl w:val="0"/>
          <w:numId w:val="3"/>
        </w:numPr>
        <w:ind w:left="0" w:leftChars="0" w:firstLine="420" w:firstLineChars="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请务必填写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第四届</w:t>
      </w:r>
      <w:r>
        <w:rPr>
          <w:rFonts w:hint="eastAsia" w:ascii="仿宋_GB2312" w:hAnsi="华文楷体" w:eastAsia="仿宋_GB2312" w:cs="仿宋_GB2312"/>
          <w:sz w:val="32"/>
          <w:szCs w:val="32"/>
        </w:rPr>
        <w:t>“智慧·生活·学习”微课程征集活动作品设计脚本（附件</w:t>
      </w:r>
      <w:r>
        <w:rPr>
          <w:rFonts w:ascii="仿宋_GB2312" w:hAnsi="华文楷体" w:eastAsia="仿宋_GB2312" w:cs="仿宋_GB2312"/>
          <w:sz w:val="32"/>
          <w:szCs w:val="32"/>
        </w:rPr>
        <w:t>1</w:t>
      </w:r>
      <w:r>
        <w:rPr>
          <w:rFonts w:hint="eastAsia" w:ascii="仿宋_GB2312" w:hAnsi="华文楷体" w:eastAsia="仿宋_GB2312" w:cs="仿宋_GB2312"/>
          <w:sz w:val="32"/>
          <w:szCs w:val="32"/>
        </w:rPr>
        <w:t>）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第四届</w:t>
      </w:r>
      <w:r>
        <w:rPr>
          <w:rFonts w:hint="eastAsia" w:ascii="仿宋_GB2312" w:hAnsi="华文楷体" w:eastAsia="仿宋_GB2312" w:cs="仿宋_GB2312"/>
          <w:sz w:val="32"/>
          <w:szCs w:val="32"/>
        </w:rPr>
        <w:t>“智慧·生活·学习”微课程征集活动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作品统计表（附件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华文楷体" w:eastAsia="仿宋_GB2312" w:cs="仿宋_GB2312"/>
          <w:sz w:val="32"/>
          <w:szCs w:val="32"/>
        </w:rPr>
        <w:t>否则直接影响微课程作品的最终评分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ind w:left="0" w:leftChars="0" w:firstLine="420" w:firstLineChars="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必须为原创作品，严禁抄袭网络作品，区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社区教育中心</w:t>
      </w:r>
      <w:r>
        <w:rPr>
          <w:rFonts w:hint="eastAsia" w:ascii="仿宋_GB2312" w:hAnsi="华文楷体" w:eastAsia="仿宋_GB2312" w:cs="仿宋_GB2312"/>
          <w:sz w:val="32"/>
          <w:szCs w:val="32"/>
        </w:rPr>
        <w:t>对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参赛</w:t>
      </w:r>
      <w:r>
        <w:rPr>
          <w:rFonts w:hint="eastAsia" w:ascii="仿宋_GB2312" w:hAnsi="华文楷体" w:eastAsia="仿宋_GB2312" w:cs="仿宋_GB2312"/>
          <w:sz w:val="32"/>
          <w:szCs w:val="32"/>
        </w:rPr>
        <w:t>作品进行严格审查，一旦发现抄袭取消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参赛</w:t>
      </w:r>
      <w:bookmarkStart w:id="0" w:name="_GoBack"/>
      <w:bookmarkEnd w:id="0"/>
      <w:r>
        <w:rPr>
          <w:rFonts w:hint="eastAsia" w:ascii="仿宋_GB2312" w:hAnsi="华文楷体" w:eastAsia="仿宋_GB2312" w:cs="仿宋_GB2312"/>
          <w:sz w:val="32"/>
          <w:szCs w:val="32"/>
        </w:rPr>
        <w:t>资格。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投稿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时间与</w:t>
      </w:r>
      <w:r>
        <w:rPr>
          <w:rFonts w:hint="eastAsia" w:ascii="黑体" w:hAnsi="黑体" w:eastAsia="黑体" w:cs="黑体"/>
          <w:b/>
          <w:sz w:val="32"/>
          <w:szCs w:val="32"/>
        </w:rPr>
        <w:t>方式</w:t>
      </w:r>
    </w:p>
    <w:p>
      <w:pPr>
        <w:ind w:firstLine="640" w:firstLineChars="200"/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截止时间：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2019年5月15日。</w:t>
      </w:r>
    </w:p>
    <w:p>
      <w:pPr>
        <w:ind w:firstLine="640" w:firstLineChars="200"/>
        <w:rPr>
          <w:rFonts w:hint="eastAsia" w:ascii="仿宋_GB2312" w:hAnsi="华文楷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instrText xml:space="preserve"> HYPERLINK "mailto:syxxglk@163.com。" </w:instrTex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syxxglk@163.com。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fldChar w:fldCharType="end"/>
      </w:r>
    </w:p>
    <w:p>
      <w:pPr>
        <w:ind w:firstLine="640" w:firstLineChars="200"/>
        <w:rPr>
          <w:rFonts w:hint="eastAsia" w:ascii="仿宋_GB2312" w:hAnsi="华文楷体" w:eastAsia="仿宋_GB2312" w:cs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邮件主题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统一为“微课征集（姓名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+微课名称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）”</w:t>
      </w:r>
      <w:r>
        <w:rPr>
          <w:rFonts w:hint="eastAsia" w:ascii="仿宋_GB2312" w:hAnsi="华文楷体" w:eastAsia="仿宋_GB2312" w:cs="仿宋_GB2312"/>
          <w:sz w:val="32"/>
          <w:szCs w:val="32"/>
        </w:rPr>
        <w:t>，微课程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作品、设计</w:t>
      </w:r>
      <w:r>
        <w:rPr>
          <w:rFonts w:hint="eastAsia" w:ascii="仿宋_GB2312" w:hAnsi="华文楷体" w:eastAsia="仿宋_GB2312" w:cs="仿宋_GB2312"/>
          <w:sz w:val="32"/>
          <w:szCs w:val="32"/>
        </w:rPr>
        <w:t>脚本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及统计表</w:t>
      </w:r>
      <w:r>
        <w:rPr>
          <w:rFonts w:hint="eastAsia" w:ascii="仿宋_GB2312" w:hAnsi="华文楷体" w:eastAsia="仿宋_GB2312" w:cs="仿宋_GB2312"/>
          <w:sz w:val="32"/>
          <w:szCs w:val="32"/>
        </w:rPr>
        <w:t>放在一个压缩包发送。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其他说明</w:t>
      </w:r>
    </w:p>
    <w:p>
      <w:pPr>
        <w:numPr>
          <w:ilvl w:val="0"/>
          <w:numId w:val="4"/>
        </w:numPr>
        <w:ind w:left="0" w:leftChars="0" w:firstLine="420" w:firstLineChars="0"/>
        <w:rPr>
          <w:rFonts w:hint="eastAsia" w:ascii="仿宋_GB2312" w:hAnsi="华文楷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根据作品征集情况设置一、二、三等奖若干。同时区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社区教育中心</w:t>
      </w:r>
      <w:r>
        <w:rPr>
          <w:rFonts w:hint="eastAsia" w:ascii="仿宋_GB2312" w:hAnsi="华文楷体" w:eastAsia="仿宋_GB2312" w:cs="仿宋_GB2312"/>
          <w:sz w:val="32"/>
          <w:szCs w:val="32"/>
        </w:rPr>
        <w:t>将推荐获奖作品参加国家数字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化</w:t>
      </w:r>
      <w:r>
        <w:rPr>
          <w:rFonts w:hint="eastAsia" w:ascii="仿宋_GB2312" w:hAnsi="华文楷体" w:eastAsia="仿宋_GB2312" w:cs="仿宋_GB2312"/>
          <w:sz w:val="32"/>
          <w:szCs w:val="32"/>
        </w:rPr>
        <w:t>学习资源中心举办的第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华文楷体" w:eastAsia="仿宋_GB2312" w:cs="仿宋_GB2312"/>
          <w:sz w:val="32"/>
          <w:szCs w:val="32"/>
        </w:rPr>
        <w:t>届NERC杯社区教育优秀微课程评选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活动</w:t>
      </w:r>
      <w:r>
        <w:rPr>
          <w:rFonts w:hint="eastAsia" w:ascii="仿宋_GB2312" w:hAnsi="华文楷体" w:eastAsia="仿宋_GB2312" w:cs="仿宋_GB2312"/>
          <w:sz w:val="32"/>
          <w:szCs w:val="32"/>
        </w:rPr>
        <w:t>。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参赛</w:t>
      </w:r>
      <w:r>
        <w:rPr>
          <w:rFonts w:hint="eastAsia" w:ascii="仿宋_GB2312" w:hAnsi="华文楷体" w:eastAsia="仿宋_GB2312" w:cs="仿宋_GB2312"/>
          <w:sz w:val="32"/>
          <w:szCs w:val="32"/>
        </w:rPr>
        <w:t>人须承诺其作品的著作权全部归活动主办方所有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4"/>
        </w:numPr>
        <w:ind w:left="0" w:leftChars="0" w:firstLine="420" w:firstLineChars="0"/>
        <w:rPr>
          <w:rFonts w:hint="eastAsia" w:ascii="仿宋_GB2312" w:hAnsi="华文楷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征集活动相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</w:rPr>
        <w:t>关问题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  <w:lang w:eastAsia="zh-CN"/>
        </w:rPr>
        <w:t>请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</w:rPr>
        <w:t>咨询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  <w:lang w:eastAsia="zh-CN"/>
        </w:rPr>
        <w:t>区社区教育中心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</w:rPr>
        <w:t>，区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  <w:lang w:eastAsia="zh-CN"/>
        </w:rPr>
        <w:t>社区教育中心</w:t>
      </w:r>
      <w:r>
        <w:rPr>
          <w:rFonts w:hint="eastAsia" w:ascii="仿宋_GB2312" w:hAnsi="华文楷体" w:eastAsia="仿宋_GB2312" w:cs="仿宋_GB2312"/>
          <w:color w:val="000000"/>
          <w:sz w:val="32"/>
          <w:szCs w:val="32"/>
        </w:rPr>
        <w:t>拥有活动解释权。</w:t>
      </w:r>
    </w:p>
    <w:p>
      <w:pPr>
        <w:rPr>
          <w:rFonts w:hint="eastAsia" w:ascii="仿宋_GB2312" w:hAnsi="华文楷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联系人：修桂芳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，兰李晶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华文楷体" w:eastAsia="仿宋_GB2312" w:cs="仿宋_GB2312"/>
          <w:sz w:val="32"/>
          <w:szCs w:val="32"/>
        </w:rPr>
        <w:t>电话：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010-</w:t>
      </w:r>
      <w:r>
        <w:rPr>
          <w:rFonts w:hint="eastAsia" w:ascii="仿宋_GB2312" w:hAnsi="华文楷体" w:eastAsia="仿宋_GB2312" w:cs="仿宋_GB2312"/>
          <w:sz w:val="32"/>
          <w:szCs w:val="32"/>
        </w:rPr>
        <w:t>69423008</w:t>
      </w:r>
    </w:p>
    <w:p>
      <w:pPr>
        <w:rPr>
          <w:rFonts w:hint="eastAsia" w:ascii="仿宋_GB2312" w:hAnsi="华文楷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楷体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仿宋_GB2312" w:hAnsi="华文楷体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华文楷体" w:eastAsia="仿宋_GB2312" w:cs="仿宋_GB2312"/>
          <w:b w:val="0"/>
          <w:bCs w:val="0"/>
          <w:sz w:val="32"/>
          <w:szCs w:val="32"/>
        </w:rPr>
        <w:t>：</w:t>
      </w:r>
      <w:r>
        <w:rPr>
          <w:rFonts w:hint="eastAsia" w:ascii="仿宋_GB2312" w:hAnsi="华文楷体" w:eastAsia="仿宋_GB2312" w:cs="仿宋_GB2312"/>
          <w:b w:val="0"/>
          <w:bCs w:val="0"/>
          <w:sz w:val="32"/>
          <w:szCs w:val="32"/>
          <w:lang w:eastAsia="zh-CN"/>
        </w:rPr>
        <w:t>第四届</w:t>
      </w:r>
      <w:r>
        <w:rPr>
          <w:rFonts w:hint="eastAsia" w:ascii="仿宋_GB2312" w:hAnsi="华文楷体" w:eastAsia="仿宋_GB2312" w:cs="仿宋_GB2312"/>
          <w:sz w:val="32"/>
          <w:szCs w:val="32"/>
        </w:rPr>
        <w:t>“智慧·生活·学习”微课程作品征集活动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设计脚本</w:t>
      </w:r>
    </w:p>
    <w:p>
      <w:pPr>
        <w:rPr>
          <w:rFonts w:hint="eastAsia" w:ascii="仿宋_GB2312" w:hAnsi="华文楷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楷体" w:eastAsia="仿宋_GB2312" w:cs="仿宋_GB2312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_GB2312" w:hAnsi="华文楷体" w:eastAsia="仿宋_GB2312" w:cs="仿宋_GB2312"/>
          <w:b w:val="0"/>
          <w:bCs w:val="0"/>
          <w:sz w:val="32"/>
          <w:szCs w:val="32"/>
          <w:lang w:val="en-US" w:eastAsia="zh-CN"/>
        </w:rPr>
        <w:t>2：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第四届</w:t>
      </w:r>
      <w:r>
        <w:rPr>
          <w:rFonts w:hint="eastAsia" w:ascii="仿宋_GB2312" w:hAnsi="华文楷体" w:eastAsia="仿宋_GB2312" w:cs="仿宋_GB2312"/>
          <w:sz w:val="32"/>
          <w:szCs w:val="32"/>
        </w:rPr>
        <w:t>“智慧·生活·学习”微课程征集活动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作品统计表</w:t>
      </w:r>
    </w:p>
    <w:p>
      <w:pPr>
        <w:rPr>
          <w:rFonts w:hint="eastAsia" w:ascii="仿宋_GB2312" w:hAnsi="华文楷体" w:eastAsia="仿宋_GB2312" w:cs="仿宋_GB2312"/>
          <w:sz w:val="32"/>
          <w:szCs w:val="32"/>
          <w:lang w:eastAsia="zh-CN"/>
        </w:rPr>
      </w:pPr>
    </w:p>
    <w:p>
      <w:pPr>
        <w:jc w:val="right"/>
        <w:rPr>
          <w:rFonts w:hint="eastAsia" w:ascii="仿宋_GB2312" w:hAnsi="华文楷体" w:eastAsia="仿宋_GB2312" w:cs="仿宋_GB2312"/>
          <w:sz w:val="32"/>
          <w:szCs w:val="32"/>
        </w:rPr>
      </w:pPr>
      <w:r>
        <w:rPr>
          <w:rFonts w:hint="eastAsia" w:ascii="仿宋_GB2312" w:hAnsi="华文楷体" w:eastAsia="仿宋_GB2312" w:cs="仿宋_GB2312"/>
          <w:sz w:val="32"/>
          <w:szCs w:val="32"/>
        </w:rPr>
        <w:t>顺义区</w:t>
      </w:r>
      <w:r>
        <w:rPr>
          <w:rFonts w:hint="eastAsia" w:ascii="仿宋_GB2312" w:hAnsi="华文楷体" w:eastAsia="仿宋_GB2312" w:cs="仿宋_GB2312"/>
          <w:sz w:val="32"/>
          <w:szCs w:val="32"/>
          <w:lang w:eastAsia="zh-CN"/>
        </w:rPr>
        <w:t>社区教育中心</w:t>
      </w:r>
    </w:p>
    <w:p>
      <w:pPr>
        <w:ind w:firstLine="4160" w:firstLineChars="1300"/>
        <w:jc w:val="right"/>
        <w:rPr>
          <w:rFonts w:hint="eastAsia" w:eastAsiaTheme="minorEastAsia"/>
          <w:lang w:eastAsia="zh-CN"/>
        </w:rPr>
      </w:pPr>
      <w:r>
        <w:rPr>
          <w:rFonts w:ascii="仿宋_GB2312" w:hAnsi="华文楷体" w:eastAsia="仿宋_GB2312" w:cs="仿宋_GB2312"/>
          <w:sz w:val="32"/>
          <w:szCs w:val="32"/>
        </w:rPr>
        <w:t>20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华文楷体" w:eastAsia="仿宋_GB2312" w:cs="仿宋_GB2312"/>
          <w:sz w:val="32"/>
          <w:szCs w:val="32"/>
        </w:rPr>
        <w:t>年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文楷体" w:eastAsia="仿宋_GB2312" w:cs="仿宋_GB2312"/>
          <w:sz w:val="32"/>
          <w:szCs w:val="32"/>
        </w:rPr>
        <w:t>月</w:t>
      </w:r>
      <w:r>
        <w:rPr>
          <w:rFonts w:hint="eastAsia" w:ascii="仿宋_GB2312" w:hAnsi="华文楷体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楷体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C51911"/>
    <w:multiLevelType w:val="singleLevel"/>
    <w:tmpl w:val="9FC5191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D6F24836"/>
    <w:multiLevelType w:val="singleLevel"/>
    <w:tmpl w:val="D6F24836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02F75582"/>
    <w:multiLevelType w:val="singleLevel"/>
    <w:tmpl w:val="02F7558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151FC2DC"/>
    <w:multiLevelType w:val="singleLevel"/>
    <w:tmpl w:val="151FC2D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413912"/>
    <w:rsid w:val="065F0E20"/>
    <w:rsid w:val="08F04755"/>
    <w:rsid w:val="099E6E18"/>
    <w:rsid w:val="0C9C2751"/>
    <w:rsid w:val="11F77DB6"/>
    <w:rsid w:val="15315C47"/>
    <w:rsid w:val="197114F3"/>
    <w:rsid w:val="22B26AFB"/>
    <w:rsid w:val="22C94792"/>
    <w:rsid w:val="265A020D"/>
    <w:rsid w:val="2882726B"/>
    <w:rsid w:val="2BE81177"/>
    <w:rsid w:val="2C9412F8"/>
    <w:rsid w:val="2CA61C5C"/>
    <w:rsid w:val="2ECC342D"/>
    <w:rsid w:val="30D23E11"/>
    <w:rsid w:val="40181382"/>
    <w:rsid w:val="43005C77"/>
    <w:rsid w:val="47913E76"/>
    <w:rsid w:val="480E71DC"/>
    <w:rsid w:val="4867719C"/>
    <w:rsid w:val="4DD52038"/>
    <w:rsid w:val="52984226"/>
    <w:rsid w:val="55D5279D"/>
    <w:rsid w:val="625A66DF"/>
    <w:rsid w:val="657067DB"/>
    <w:rsid w:val="688828A6"/>
    <w:rsid w:val="6E576531"/>
    <w:rsid w:val="71B911D5"/>
    <w:rsid w:val="7640211F"/>
    <w:rsid w:val="7A43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2018-03-19T05:51:00Z</dcterms:created>
  <dc:creator>。</dc:creator>
  <cp:lastModifiedBy>。</cp:lastModifiedBy>
  <cp:lastPrinted>2019-05-06T08:44:21Z</cp:lastPrinted>
  <dcterms:modified xsi:type="dcterms:W3CDTF">2019-05-06T08:58:48Z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